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F237" w14:textId="77777777" w:rsidR="004047B6" w:rsidRPr="00A93F07" w:rsidRDefault="004047B6" w:rsidP="004047B6">
      <w:pPr>
        <w:spacing w:after="0" w:line="240" w:lineRule="auto"/>
        <w:jc w:val="center"/>
        <w:rPr>
          <w:rFonts w:ascii="Arial" w:hAnsi="Arial" w:cs="Arial"/>
        </w:rPr>
      </w:pPr>
    </w:p>
    <w:p w14:paraId="18715604" w14:textId="742CBF8C" w:rsidR="004047B6" w:rsidRPr="00A93F07" w:rsidRDefault="004047B6" w:rsidP="00A93F07">
      <w:pPr>
        <w:jc w:val="center"/>
        <w:rPr>
          <w:rFonts w:ascii="Arial" w:hAnsi="Arial" w:cs="Arial"/>
          <w:b/>
          <w:bCs/>
        </w:rPr>
      </w:pPr>
      <w:r w:rsidRPr="00A93F07">
        <w:rPr>
          <w:rFonts w:ascii="Arial" w:hAnsi="Arial" w:cs="Arial"/>
          <w:b/>
          <w:bCs/>
        </w:rPr>
        <w:t>FORM OF PROXY</w:t>
      </w:r>
    </w:p>
    <w:p w14:paraId="62844BD9" w14:textId="6D6788F7" w:rsidR="004047B6" w:rsidRPr="00A93F07" w:rsidRDefault="004047B6">
      <w:pPr>
        <w:rPr>
          <w:rFonts w:ascii="Arial" w:hAnsi="Arial" w:cs="Arial"/>
        </w:rPr>
      </w:pPr>
      <w:r w:rsidRPr="00A93F07">
        <w:rPr>
          <w:rFonts w:ascii="Arial" w:hAnsi="Arial" w:cs="Arial"/>
          <w:b/>
          <w:bCs/>
        </w:rPr>
        <w:t>FORM OF PROXY</w:t>
      </w:r>
      <w:r w:rsidRPr="00A93F07">
        <w:rPr>
          <w:rFonts w:ascii="Arial" w:hAnsi="Arial" w:cs="Arial"/>
        </w:rPr>
        <w:t xml:space="preserve"> for the </w:t>
      </w:r>
      <w:r w:rsidR="00F542C6">
        <w:rPr>
          <w:rFonts w:ascii="Arial" w:hAnsi="Arial" w:cs="Arial"/>
        </w:rPr>
        <w:t xml:space="preserve">Extraordinary </w:t>
      </w:r>
      <w:r w:rsidRPr="00A93F07">
        <w:rPr>
          <w:rFonts w:ascii="Arial" w:hAnsi="Arial" w:cs="Arial"/>
        </w:rPr>
        <w:t>General Meeting (the “</w:t>
      </w:r>
      <w:r w:rsidR="00F542C6" w:rsidRPr="000267B9">
        <w:rPr>
          <w:rFonts w:ascii="Arial" w:hAnsi="Arial" w:cs="Arial"/>
          <w:b/>
          <w:bCs/>
        </w:rPr>
        <w:t>E</w:t>
      </w:r>
      <w:r w:rsidRPr="000267B9">
        <w:rPr>
          <w:rFonts w:ascii="Arial" w:hAnsi="Arial" w:cs="Arial"/>
          <w:b/>
          <w:bCs/>
        </w:rPr>
        <w:t>GM</w:t>
      </w:r>
      <w:r w:rsidRPr="00A93F07">
        <w:rPr>
          <w:rFonts w:ascii="Arial" w:hAnsi="Arial" w:cs="Arial"/>
        </w:rPr>
        <w:t xml:space="preserve">”) of the Company to be held at </w:t>
      </w:r>
      <w:r w:rsidR="00A938F7">
        <w:rPr>
          <w:rFonts w:ascii="Arial" w:hAnsi="Arial" w:cs="Arial"/>
        </w:rPr>
        <w:t>10:30am</w:t>
      </w:r>
      <w:r w:rsidRPr="00A93F07">
        <w:rPr>
          <w:rFonts w:ascii="Arial" w:hAnsi="Arial" w:cs="Arial"/>
        </w:rPr>
        <w:t xml:space="preserve"> on </w:t>
      </w:r>
      <w:r w:rsidR="004E7859">
        <w:rPr>
          <w:rFonts w:ascii="Arial" w:hAnsi="Arial" w:cs="Arial"/>
        </w:rPr>
        <w:t xml:space="preserve">Wednesday </w:t>
      </w:r>
      <w:r w:rsidR="00696018">
        <w:rPr>
          <w:rFonts w:ascii="Arial" w:hAnsi="Arial" w:cs="Arial"/>
        </w:rPr>
        <w:t>1</w:t>
      </w:r>
      <w:r w:rsidR="00F542C6">
        <w:rPr>
          <w:rFonts w:ascii="Arial" w:hAnsi="Arial" w:cs="Arial"/>
        </w:rPr>
        <w:t>1</w:t>
      </w:r>
      <w:r w:rsidR="00696018">
        <w:rPr>
          <w:rFonts w:ascii="Arial" w:hAnsi="Arial" w:cs="Arial"/>
        </w:rPr>
        <w:t xml:space="preserve"> </w:t>
      </w:r>
      <w:r w:rsidR="00F542C6">
        <w:rPr>
          <w:rFonts w:ascii="Arial" w:hAnsi="Arial" w:cs="Arial"/>
        </w:rPr>
        <w:t>January</w:t>
      </w:r>
      <w:r w:rsidRPr="00A93F07">
        <w:rPr>
          <w:rFonts w:ascii="Arial" w:hAnsi="Arial" w:cs="Arial"/>
        </w:rPr>
        <w:t xml:space="preserve"> 20</w:t>
      </w:r>
      <w:r w:rsidR="00861AEE" w:rsidRPr="00A93F07">
        <w:rPr>
          <w:rFonts w:ascii="Arial" w:hAnsi="Arial" w:cs="Arial"/>
        </w:rPr>
        <w:t>22</w:t>
      </w:r>
      <w:r w:rsidRPr="00A93F07">
        <w:rPr>
          <w:rFonts w:ascii="Arial" w:hAnsi="Arial" w:cs="Arial"/>
        </w:rPr>
        <w:t xml:space="preserve"> at </w:t>
      </w:r>
      <w:r w:rsidR="00861AEE" w:rsidRPr="00A93F07">
        <w:rPr>
          <w:rFonts w:ascii="Arial" w:hAnsi="Arial" w:cs="Arial"/>
        </w:rPr>
        <w:t>First Floor, 10 Lefe</w:t>
      </w:r>
      <w:r w:rsidR="000B03EC">
        <w:rPr>
          <w:rFonts w:ascii="Arial" w:hAnsi="Arial" w:cs="Arial"/>
        </w:rPr>
        <w:t>b</w:t>
      </w:r>
      <w:r w:rsidR="00861AEE" w:rsidRPr="00A93F07">
        <w:rPr>
          <w:rFonts w:ascii="Arial" w:hAnsi="Arial" w:cs="Arial"/>
        </w:rPr>
        <w:t>vre Street, St Peter Port, Guernsey GY1 2PE</w:t>
      </w:r>
    </w:p>
    <w:p w14:paraId="43910F1E" w14:textId="4A621896" w:rsidR="00861AEE" w:rsidRPr="00A93F07" w:rsidRDefault="004047B6" w:rsidP="00A93F07">
      <w:pPr>
        <w:spacing w:after="0" w:line="240" w:lineRule="auto"/>
        <w:rPr>
          <w:rFonts w:ascii="Arial" w:hAnsi="Arial" w:cs="Arial"/>
        </w:rPr>
      </w:pPr>
      <w:r w:rsidRPr="00A93F07">
        <w:rPr>
          <w:rFonts w:ascii="Arial" w:hAnsi="Arial" w:cs="Arial"/>
        </w:rPr>
        <w:t xml:space="preserve"> I/We</w:t>
      </w:r>
      <w:r w:rsidR="00A93F07">
        <w:rPr>
          <w:rFonts w:ascii="Arial" w:hAnsi="Arial" w:cs="Arial"/>
        </w:rPr>
        <w:t xml:space="preserve">   </w:t>
      </w:r>
      <w:r w:rsidRPr="00A93F07">
        <w:rPr>
          <w:rFonts w:ascii="Arial" w:hAnsi="Arial" w:cs="Arial"/>
        </w:rPr>
        <w:t>…………………………………………………………………………………………………..</w:t>
      </w:r>
    </w:p>
    <w:p w14:paraId="78439381" w14:textId="77777777" w:rsidR="00A26CC5" w:rsidRPr="00A93F07" w:rsidRDefault="00A26CC5" w:rsidP="00A93F07">
      <w:pPr>
        <w:spacing w:after="0" w:line="240" w:lineRule="auto"/>
        <w:rPr>
          <w:rFonts w:ascii="Arial" w:hAnsi="Arial" w:cs="Arial"/>
        </w:rPr>
      </w:pPr>
    </w:p>
    <w:p w14:paraId="5D6F3E8F" w14:textId="46799FAC" w:rsidR="004047B6" w:rsidRDefault="004047B6" w:rsidP="00A93F07">
      <w:pPr>
        <w:spacing w:after="0" w:line="240" w:lineRule="auto"/>
        <w:rPr>
          <w:rFonts w:ascii="Arial" w:hAnsi="Arial" w:cs="Arial"/>
        </w:rPr>
      </w:pPr>
      <w:r w:rsidRPr="00A93F07">
        <w:rPr>
          <w:rFonts w:ascii="Arial" w:hAnsi="Arial" w:cs="Arial"/>
        </w:rPr>
        <w:t xml:space="preserve"> </w:t>
      </w:r>
      <w:r w:rsidR="00861AEE" w:rsidRPr="00A93F07">
        <w:rPr>
          <w:rFonts w:ascii="Arial" w:hAnsi="Arial" w:cs="Arial"/>
        </w:rPr>
        <w:t>o</w:t>
      </w:r>
      <w:r w:rsidRPr="00A93F07">
        <w:rPr>
          <w:rFonts w:ascii="Arial" w:hAnsi="Arial" w:cs="Arial"/>
        </w:rPr>
        <w:t>f</w:t>
      </w:r>
      <w:r w:rsidRPr="00A93F07">
        <w:rPr>
          <w:rFonts w:ascii="Arial" w:hAnsi="Arial" w:cs="Arial"/>
        </w:rPr>
        <w:tab/>
        <w:t xml:space="preserve">………………………………………………………………………………………………….. </w:t>
      </w:r>
    </w:p>
    <w:p w14:paraId="42EF5F6D" w14:textId="77777777" w:rsidR="00A93F07" w:rsidRPr="00A93F07" w:rsidRDefault="00A93F07" w:rsidP="00A93F07">
      <w:pPr>
        <w:spacing w:after="0" w:line="240" w:lineRule="auto"/>
        <w:rPr>
          <w:rFonts w:ascii="Arial" w:hAnsi="Arial" w:cs="Arial"/>
        </w:rPr>
      </w:pPr>
    </w:p>
    <w:p w14:paraId="40875BC9" w14:textId="0EF8674C" w:rsidR="00EC5E05" w:rsidRDefault="004047B6">
      <w:pPr>
        <w:rPr>
          <w:rFonts w:ascii="Arial" w:hAnsi="Arial" w:cs="Arial"/>
        </w:rPr>
      </w:pPr>
      <w:r w:rsidRPr="00A93F07">
        <w:rPr>
          <w:rFonts w:ascii="Arial" w:hAnsi="Arial" w:cs="Arial"/>
        </w:rPr>
        <w:t xml:space="preserve">being a Member/Members of the Company hereby appoint the Chairman of the </w:t>
      </w:r>
      <w:r w:rsidR="00F542C6">
        <w:rPr>
          <w:rFonts w:ascii="Arial" w:hAnsi="Arial" w:cs="Arial"/>
        </w:rPr>
        <w:t>E</w:t>
      </w:r>
      <w:r w:rsidRPr="00A93F07">
        <w:rPr>
          <w:rFonts w:ascii="Arial" w:hAnsi="Arial" w:cs="Arial"/>
        </w:rPr>
        <w:t xml:space="preserve">GM, or failing him, an authorised representative of </w:t>
      </w:r>
      <w:r w:rsidR="00861AEE" w:rsidRPr="00A93F07">
        <w:rPr>
          <w:rFonts w:ascii="Arial" w:hAnsi="Arial" w:cs="Arial"/>
        </w:rPr>
        <w:t>Admina Fund Services Limited,</w:t>
      </w:r>
      <w:r w:rsidRPr="00A93F07">
        <w:rPr>
          <w:rFonts w:ascii="Arial" w:hAnsi="Arial" w:cs="Arial"/>
        </w:rPr>
        <w:t xml:space="preserve"> or ………………………………….., as my/our proxy to vote for me/us on my/our behalf at the </w:t>
      </w:r>
      <w:r w:rsidR="00F542C6">
        <w:rPr>
          <w:rFonts w:ascii="Arial" w:hAnsi="Arial" w:cs="Arial"/>
        </w:rPr>
        <w:t>E</w:t>
      </w:r>
      <w:r w:rsidRPr="00A93F07">
        <w:rPr>
          <w:rFonts w:ascii="Arial" w:hAnsi="Arial" w:cs="Arial"/>
        </w:rPr>
        <w:t xml:space="preserve">GM of the Company to be held on </w:t>
      </w:r>
      <w:r w:rsidR="00F542C6">
        <w:rPr>
          <w:rFonts w:ascii="Arial" w:hAnsi="Arial" w:cs="Arial"/>
        </w:rPr>
        <w:t>Wednesday 11 January</w:t>
      </w:r>
      <w:r w:rsidR="00F542C6" w:rsidRPr="00A93F07">
        <w:rPr>
          <w:rFonts w:ascii="Arial" w:hAnsi="Arial" w:cs="Arial"/>
        </w:rPr>
        <w:t xml:space="preserve"> 2022 </w:t>
      </w:r>
      <w:r w:rsidRPr="00A93F07">
        <w:rPr>
          <w:rFonts w:ascii="Arial" w:hAnsi="Arial" w:cs="Arial"/>
        </w:rPr>
        <w:t xml:space="preserve">at </w:t>
      </w:r>
      <w:r w:rsidR="00A938F7">
        <w:rPr>
          <w:rFonts w:ascii="Arial" w:hAnsi="Arial" w:cs="Arial"/>
        </w:rPr>
        <w:t>10:30am</w:t>
      </w:r>
      <w:r w:rsidRPr="00A93F07">
        <w:rPr>
          <w:rFonts w:ascii="Arial" w:hAnsi="Arial" w:cs="Arial"/>
        </w:rPr>
        <w:t xml:space="preserve"> and at any adjournment thereof.</w:t>
      </w:r>
    </w:p>
    <w:p w14:paraId="31C4E26A" w14:textId="3D185473" w:rsidR="00F542C6" w:rsidRPr="00A93F07" w:rsidRDefault="00F542C6">
      <w:pPr>
        <w:rPr>
          <w:rFonts w:ascii="Arial" w:hAnsi="Arial" w:cs="Arial"/>
        </w:rPr>
      </w:pPr>
      <w:r>
        <w:rPr>
          <w:rFonts w:ascii="Arial" w:hAnsi="Arial" w:cs="Arial"/>
        </w:rPr>
        <w:t xml:space="preserve">Any defined terms </w:t>
      </w:r>
      <w:r w:rsidR="001B1D39">
        <w:rPr>
          <w:rFonts w:ascii="Arial" w:hAnsi="Arial" w:cs="Arial"/>
        </w:rPr>
        <w:t xml:space="preserve">used </w:t>
      </w:r>
      <w:r w:rsidR="00442B50">
        <w:rPr>
          <w:rFonts w:ascii="Arial" w:hAnsi="Arial" w:cs="Arial"/>
        </w:rPr>
        <w:t xml:space="preserve">in this Form of Proxy </w:t>
      </w:r>
      <w:r>
        <w:rPr>
          <w:rFonts w:ascii="Arial" w:hAnsi="Arial" w:cs="Arial"/>
        </w:rPr>
        <w:t xml:space="preserve">shall have the same meaning as those </w:t>
      </w:r>
      <w:r w:rsidR="001B1D39">
        <w:rPr>
          <w:rFonts w:ascii="Arial" w:hAnsi="Arial" w:cs="Arial"/>
        </w:rPr>
        <w:t xml:space="preserve">set out </w:t>
      </w:r>
      <w:r>
        <w:rPr>
          <w:rFonts w:ascii="Arial" w:hAnsi="Arial" w:cs="Arial"/>
        </w:rPr>
        <w:t xml:space="preserve">in the shareholder circular </w:t>
      </w:r>
      <w:r w:rsidR="001B1D39">
        <w:rPr>
          <w:rFonts w:ascii="Arial" w:hAnsi="Arial" w:cs="Arial"/>
        </w:rPr>
        <w:t xml:space="preserve">of the Company </w:t>
      </w:r>
      <w:r>
        <w:rPr>
          <w:rFonts w:ascii="Arial" w:hAnsi="Arial" w:cs="Arial"/>
        </w:rPr>
        <w:t>dated 20 December 2022</w:t>
      </w:r>
      <w:r w:rsidR="001B1D39">
        <w:rPr>
          <w:rFonts w:ascii="Arial" w:hAnsi="Arial" w:cs="Arial"/>
        </w:rPr>
        <w:t xml:space="preserve"> (the "</w:t>
      </w:r>
      <w:r w:rsidR="001B1D39" w:rsidRPr="000267B9">
        <w:rPr>
          <w:rFonts w:ascii="Arial" w:hAnsi="Arial" w:cs="Arial"/>
          <w:b/>
          <w:bCs/>
        </w:rPr>
        <w:t>Circular</w:t>
      </w:r>
      <w:r w:rsidR="001B1D39">
        <w:rPr>
          <w:rFonts w:ascii="Arial" w:hAnsi="Arial" w:cs="Arial"/>
        </w:rPr>
        <w:t>")</w:t>
      </w:r>
      <w:r>
        <w:rPr>
          <w:rFonts w:ascii="Arial" w:hAnsi="Arial" w:cs="Arial"/>
        </w:rPr>
        <w:t>.</w:t>
      </w:r>
    </w:p>
    <w:p w14:paraId="3AC3D2FB" w14:textId="692EC3B0" w:rsidR="004047B6" w:rsidRPr="00A93F07" w:rsidRDefault="004047B6">
      <w:pPr>
        <w:rPr>
          <w:rFonts w:ascii="Arial" w:hAnsi="Arial" w:cs="Arial"/>
        </w:rPr>
      </w:pPr>
      <w:r w:rsidRPr="00A93F07">
        <w:rPr>
          <w:rFonts w:ascii="Arial" w:hAnsi="Arial" w:cs="Arial"/>
        </w:rPr>
        <w:t xml:space="preserve">Please indicate with an X in the spaces below how you wish your votes to be cast. </w:t>
      </w:r>
    </w:p>
    <w:tbl>
      <w:tblPr>
        <w:tblStyle w:val="TableGrid"/>
        <w:tblW w:w="9209" w:type="dxa"/>
        <w:tblLayout w:type="fixed"/>
        <w:tblLook w:val="04A0" w:firstRow="1" w:lastRow="0" w:firstColumn="1" w:lastColumn="0" w:noHBand="0" w:noVBand="1"/>
      </w:tblPr>
      <w:tblGrid>
        <w:gridCol w:w="421"/>
        <w:gridCol w:w="5386"/>
        <w:gridCol w:w="851"/>
        <w:gridCol w:w="1275"/>
        <w:gridCol w:w="1276"/>
      </w:tblGrid>
      <w:tr w:rsidR="00EE409E" w:rsidRPr="00A93F07" w14:paraId="21BF2F55" w14:textId="77777777" w:rsidTr="008E7027">
        <w:tc>
          <w:tcPr>
            <w:tcW w:w="421" w:type="dxa"/>
          </w:tcPr>
          <w:p w14:paraId="6293C963" w14:textId="77777777" w:rsidR="004F373A" w:rsidRPr="00A93F07" w:rsidRDefault="004F373A">
            <w:pPr>
              <w:rPr>
                <w:rFonts w:ascii="Arial" w:hAnsi="Arial" w:cs="Arial"/>
              </w:rPr>
            </w:pPr>
          </w:p>
        </w:tc>
        <w:tc>
          <w:tcPr>
            <w:tcW w:w="5386" w:type="dxa"/>
          </w:tcPr>
          <w:p w14:paraId="5AA1C690" w14:textId="6FE993EC" w:rsidR="004F373A" w:rsidRPr="00A93F07" w:rsidRDefault="00F542C6">
            <w:pPr>
              <w:rPr>
                <w:rFonts w:ascii="Arial" w:hAnsi="Arial" w:cs="Arial"/>
                <w:b/>
                <w:bCs/>
              </w:rPr>
            </w:pPr>
            <w:r>
              <w:rPr>
                <w:rFonts w:ascii="Arial" w:hAnsi="Arial" w:cs="Arial"/>
                <w:b/>
                <w:bCs/>
              </w:rPr>
              <w:t>SPECIAL RESOLUTIONS</w:t>
            </w:r>
          </w:p>
        </w:tc>
        <w:tc>
          <w:tcPr>
            <w:tcW w:w="851" w:type="dxa"/>
          </w:tcPr>
          <w:p w14:paraId="0B4B55DC" w14:textId="6F5DA5F8" w:rsidR="004F373A" w:rsidRPr="00A93F07" w:rsidRDefault="004F373A" w:rsidP="004F373A">
            <w:pPr>
              <w:jc w:val="center"/>
              <w:rPr>
                <w:rFonts w:ascii="Arial" w:hAnsi="Arial" w:cs="Arial"/>
                <w:b/>
                <w:bCs/>
              </w:rPr>
            </w:pPr>
            <w:r w:rsidRPr="00A93F07">
              <w:rPr>
                <w:rFonts w:ascii="Arial" w:hAnsi="Arial" w:cs="Arial"/>
                <w:b/>
                <w:bCs/>
              </w:rPr>
              <w:t>FOR</w:t>
            </w:r>
          </w:p>
        </w:tc>
        <w:tc>
          <w:tcPr>
            <w:tcW w:w="1275" w:type="dxa"/>
          </w:tcPr>
          <w:p w14:paraId="6429A0B4" w14:textId="55BB01DF" w:rsidR="004F373A" w:rsidRPr="00A93F07" w:rsidRDefault="004F373A" w:rsidP="004F373A">
            <w:pPr>
              <w:jc w:val="center"/>
              <w:rPr>
                <w:rFonts w:ascii="Arial" w:hAnsi="Arial" w:cs="Arial"/>
                <w:b/>
                <w:bCs/>
              </w:rPr>
            </w:pPr>
            <w:r w:rsidRPr="00A93F07">
              <w:rPr>
                <w:rFonts w:ascii="Arial" w:hAnsi="Arial" w:cs="Arial"/>
                <w:b/>
                <w:bCs/>
              </w:rPr>
              <w:t>AGAINST</w:t>
            </w:r>
          </w:p>
        </w:tc>
        <w:tc>
          <w:tcPr>
            <w:tcW w:w="1276" w:type="dxa"/>
          </w:tcPr>
          <w:p w14:paraId="593E9283" w14:textId="77777777" w:rsidR="004F373A" w:rsidRPr="00A93F07" w:rsidRDefault="004F373A" w:rsidP="004F373A">
            <w:pPr>
              <w:jc w:val="center"/>
              <w:rPr>
                <w:rFonts w:ascii="Arial" w:hAnsi="Arial" w:cs="Arial"/>
                <w:b/>
                <w:bCs/>
              </w:rPr>
            </w:pPr>
            <w:r w:rsidRPr="00A93F07">
              <w:rPr>
                <w:rFonts w:ascii="Arial" w:hAnsi="Arial" w:cs="Arial"/>
                <w:b/>
                <w:bCs/>
              </w:rPr>
              <w:t>WITHELD</w:t>
            </w:r>
          </w:p>
          <w:p w14:paraId="2C06F3AE" w14:textId="6A6C567B" w:rsidR="002E33A8" w:rsidRPr="00A93F07" w:rsidRDefault="002E33A8" w:rsidP="004F373A">
            <w:pPr>
              <w:jc w:val="center"/>
              <w:rPr>
                <w:rFonts w:ascii="Arial" w:hAnsi="Arial" w:cs="Arial"/>
                <w:b/>
                <w:bCs/>
              </w:rPr>
            </w:pPr>
          </w:p>
        </w:tc>
      </w:tr>
      <w:tr w:rsidR="00EE409E" w:rsidRPr="00A93F07" w14:paraId="5CB5CDAC" w14:textId="77777777" w:rsidTr="008E7027">
        <w:tc>
          <w:tcPr>
            <w:tcW w:w="421" w:type="dxa"/>
          </w:tcPr>
          <w:p w14:paraId="5F89F240" w14:textId="77777777" w:rsidR="004F373A" w:rsidRPr="00A93F07" w:rsidRDefault="004F373A">
            <w:pPr>
              <w:rPr>
                <w:rFonts w:ascii="Arial" w:hAnsi="Arial" w:cs="Arial"/>
                <w:b/>
                <w:bCs/>
              </w:rPr>
            </w:pPr>
            <w:r w:rsidRPr="00A93F07">
              <w:rPr>
                <w:rFonts w:ascii="Arial" w:hAnsi="Arial" w:cs="Arial"/>
                <w:b/>
                <w:bCs/>
              </w:rPr>
              <w:t>1.</w:t>
            </w:r>
          </w:p>
          <w:p w14:paraId="3E87908B" w14:textId="6F4FB2C4" w:rsidR="002E33A8" w:rsidRPr="00A93F07" w:rsidRDefault="002E33A8">
            <w:pPr>
              <w:rPr>
                <w:rFonts w:ascii="Arial" w:hAnsi="Arial" w:cs="Arial"/>
                <w:b/>
                <w:bCs/>
              </w:rPr>
            </w:pPr>
          </w:p>
        </w:tc>
        <w:tc>
          <w:tcPr>
            <w:tcW w:w="5386" w:type="dxa"/>
          </w:tcPr>
          <w:p w14:paraId="71C0F4F7" w14:textId="0AA63289" w:rsidR="00A26CC5" w:rsidRPr="00A93F07" w:rsidRDefault="00A26CC5" w:rsidP="00F542C6">
            <w:pPr>
              <w:rPr>
                <w:rFonts w:ascii="Arial" w:hAnsi="Arial" w:cs="Arial"/>
              </w:rPr>
            </w:pPr>
            <w:r w:rsidRPr="00A93F07">
              <w:rPr>
                <w:rFonts w:ascii="Arial" w:hAnsi="Arial" w:cs="Arial"/>
                <w:b/>
                <w:bCs/>
              </w:rPr>
              <w:t>THAT</w:t>
            </w:r>
            <w:r w:rsidRPr="00A93F07">
              <w:rPr>
                <w:rFonts w:ascii="Arial" w:hAnsi="Arial" w:cs="Arial"/>
              </w:rPr>
              <w:t xml:space="preserve"> the </w:t>
            </w:r>
            <w:r w:rsidR="00F542C6">
              <w:rPr>
                <w:rFonts w:ascii="Arial" w:eastAsia="Times New Roman" w:hAnsi="Arial" w:cs="Arial"/>
                <w:color w:val="16202C"/>
                <w:lang w:eastAsia="en-GB"/>
              </w:rPr>
              <w:t>Articles be and are hereby replaced in their entirety by the Amended Articles</w:t>
            </w:r>
            <w:r w:rsidR="001B1D39">
              <w:rPr>
                <w:rFonts w:ascii="Arial" w:eastAsia="Times New Roman" w:hAnsi="Arial" w:cs="Arial"/>
                <w:color w:val="16202C"/>
                <w:lang w:eastAsia="en-GB"/>
              </w:rPr>
              <w:t xml:space="preserve"> in the form attached at Appendix 1 of the Circular </w:t>
            </w:r>
          </w:p>
        </w:tc>
        <w:tc>
          <w:tcPr>
            <w:tcW w:w="851" w:type="dxa"/>
          </w:tcPr>
          <w:p w14:paraId="1282AB15" w14:textId="77777777" w:rsidR="004F373A" w:rsidRPr="00A93F07" w:rsidRDefault="004F373A">
            <w:pPr>
              <w:rPr>
                <w:rFonts w:ascii="Arial" w:hAnsi="Arial" w:cs="Arial"/>
              </w:rPr>
            </w:pPr>
          </w:p>
        </w:tc>
        <w:tc>
          <w:tcPr>
            <w:tcW w:w="1275" w:type="dxa"/>
          </w:tcPr>
          <w:p w14:paraId="39EA0824" w14:textId="77777777" w:rsidR="004F373A" w:rsidRPr="00A93F07" w:rsidRDefault="004F373A">
            <w:pPr>
              <w:rPr>
                <w:rFonts w:ascii="Arial" w:hAnsi="Arial" w:cs="Arial"/>
              </w:rPr>
            </w:pPr>
          </w:p>
        </w:tc>
        <w:tc>
          <w:tcPr>
            <w:tcW w:w="1276" w:type="dxa"/>
          </w:tcPr>
          <w:p w14:paraId="624719CE" w14:textId="77777777" w:rsidR="004F373A" w:rsidRPr="00A93F07" w:rsidRDefault="004F373A">
            <w:pPr>
              <w:rPr>
                <w:rFonts w:ascii="Arial" w:hAnsi="Arial" w:cs="Arial"/>
              </w:rPr>
            </w:pPr>
          </w:p>
        </w:tc>
      </w:tr>
      <w:tr w:rsidR="00EE409E" w:rsidRPr="00A93F07" w14:paraId="2791AE24" w14:textId="77777777" w:rsidTr="008E7027">
        <w:tc>
          <w:tcPr>
            <w:tcW w:w="421" w:type="dxa"/>
          </w:tcPr>
          <w:p w14:paraId="33C7A70F" w14:textId="77777777" w:rsidR="004F373A" w:rsidRPr="00A93F07" w:rsidRDefault="004F373A">
            <w:pPr>
              <w:rPr>
                <w:rFonts w:ascii="Arial" w:hAnsi="Arial" w:cs="Arial"/>
                <w:b/>
                <w:bCs/>
              </w:rPr>
            </w:pPr>
            <w:r w:rsidRPr="00A93F07">
              <w:rPr>
                <w:rFonts w:ascii="Arial" w:hAnsi="Arial" w:cs="Arial"/>
                <w:b/>
                <w:bCs/>
              </w:rPr>
              <w:t>2.</w:t>
            </w:r>
          </w:p>
          <w:p w14:paraId="45A03785" w14:textId="4A1F7490" w:rsidR="002E33A8" w:rsidRPr="00A93F07" w:rsidRDefault="002E33A8">
            <w:pPr>
              <w:rPr>
                <w:rFonts w:ascii="Arial" w:hAnsi="Arial" w:cs="Arial"/>
                <w:b/>
                <w:bCs/>
              </w:rPr>
            </w:pPr>
          </w:p>
        </w:tc>
        <w:tc>
          <w:tcPr>
            <w:tcW w:w="5386" w:type="dxa"/>
          </w:tcPr>
          <w:p w14:paraId="6EC51911" w14:textId="342A40AB" w:rsidR="00F542C6" w:rsidRPr="00F542C6" w:rsidRDefault="00A26CC5" w:rsidP="00F542C6">
            <w:pPr>
              <w:rPr>
                <w:rFonts w:ascii="Arial" w:hAnsi="Arial" w:cs="Arial"/>
              </w:rPr>
            </w:pPr>
            <w:r w:rsidRPr="00A93F07">
              <w:rPr>
                <w:rFonts w:ascii="Arial" w:hAnsi="Arial" w:cs="Arial"/>
                <w:b/>
                <w:bCs/>
              </w:rPr>
              <w:t>THAT</w:t>
            </w:r>
            <w:r w:rsidRPr="00A93F07">
              <w:rPr>
                <w:rFonts w:ascii="Arial" w:hAnsi="Arial" w:cs="Arial"/>
              </w:rPr>
              <w:t xml:space="preserve"> </w:t>
            </w:r>
            <w:r w:rsidR="00F542C6" w:rsidRPr="00F542C6">
              <w:rPr>
                <w:rFonts w:ascii="Arial" w:hAnsi="Arial" w:cs="Arial"/>
              </w:rPr>
              <w:t xml:space="preserve">notwithstanding the terms of Articles or the terms of any other agreement, letter or document (including but not limited </w:t>
            </w:r>
            <w:r w:rsidR="001B1D39">
              <w:rPr>
                <w:rFonts w:ascii="Arial" w:hAnsi="Arial" w:cs="Arial"/>
              </w:rPr>
              <w:t xml:space="preserve">to </w:t>
            </w:r>
            <w:r w:rsidR="00F542C6" w:rsidRPr="00F542C6">
              <w:rPr>
                <w:rFonts w:ascii="Arial" w:hAnsi="Arial" w:cs="Arial"/>
              </w:rPr>
              <w:t>the Insider Letter, the Escrow Agreement and the DCAC IPO Prospectus) and notwithstanding any prior terms or statements as regards the application or priority of application of amounts held in the Escrow Account, all amounts held in the Escrow Account shall be applied in the following order of priority:</w:t>
            </w:r>
          </w:p>
          <w:p w14:paraId="1A5F8C1A" w14:textId="37F6D392" w:rsidR="00F542C6" w:rsidRDefault="00F542C6" w:rsidP="00F542C6">
            <w:pPr>
              <w:pStyle w:val="ListParagraph"/>
              <w:numPr>
                <w:ilvl w:val="0"/>
                <w:numId w:val="1"/>
              </w:numPr>
              <w:rPr>
                <w:rFonts w:ascii="Arial" w:hAnsi="Arial" w:cs="Arial"/>
              </w:rPr>
            </w:pPr>
            <w:r w:rsidRPr="00F542C6">
              <w:rPr>
                <w:rFonts w:ascii="Arial" w:hAnsi="Arial" w:cs="Arial"/>
              </w:rPr>
              <w:t>first, to settle the repurchase price payable in respect of those DCAC Ordinary Shares repurchased by the Company pursuant to the Repurchase, such amount not to exceed £128.125 million ( being 12,500,000 shares x £10.25) in total;</w:t>
            </w:r>
          </w:p>
          <w:p w14:paraId="095EF67B" w14:textId="77777777" w:rsidR="00F542C6" w:rsidRPr="00F542C6" w:rsidRDefault="00F542C6" w:rsidP="00F542C6">
            <w:pPr>
              <w:pStyle w:val="ListParagraph"/>
              <w:ind w:left="1080"/>
              <w:rPr>
                <w:rFonts w:ascii="Arial" w:hAnsi="Arial" w:cs="Arial"/>
              </w:rPr>
            </w:pPr>
          </w:p>
          <w:p w14:paraId="2E7EC2B5" w14:textId="6E31A8F4" w:rsidR="00A26CC5" w:rsidRPr="00F542C6" w:rsidRDefault="00F542C6" w:rsidP="00F542C6">
            <w:pPr>
              <w:pStyle w:val="ListParagraph"/>
              <w:numPr>
                <w:ilvl w:val="0"/>
                <w:numId w:val="1"/>
              </w:numPr>
              <w:rPr>
                <w:rFonts w:ascii="Arial" w:hAnsi="Arial" w:cs="Arial"/>
              </w:rPr>
            </w:pPr>
            <w:r w:rsidRPr="00F542C6">
              <w:rPr>
                <w:rFonts w:ascii="Arial" w:hAnsi="Arial" w:cs="Arial"/>
              </w:rPr>
              <w:t xml:space="preserve">second, to release the balance of any amounts held in the Escrow Account to the Company, which shall be used in first priority to settle costs and expenses of the Company up to £1,000,000 (one million pounds) and thereafter for the general corporate purposes of the Company, including for maintenance or expansion of operations of the Company and/or for general working capital </w:t>
            </w:r>
            <w:r w:rsidRPr="00F542C6">
              <w:rPr>
                <w:rFonts w:ascii="Arial" w:hAnsi="Arial" w:cs="Arial"/>
              </w:rPr>
              <w:lastRenderedPageBreak/>
              <w:t>purposes and/or to fund the purchase of other businesses.</w:t>
            </w:r>
          </w:p>
        </w:tc>
        <w:tc>
          <w:tcPr>
            <w:tcW w:w="851" w:type="dxa"/>
          </w:tcPr>
          <w:p w14:paraId="500067FA" w14:textId="77777777" w:rsidR="004F373A" w:rsidRPr="00A93F07" w:rsidRDefault="004F373A">
            <w:pPr>
              <w:rPr>
                <w:rFonts w:ascii="Arial" w:hAnsi="Arial" w:cs="Arial"/>
              </w:rPr>
            </w:pPr>
          </w:p>
        </w:tc>
        <w:tc>
          <w:tcPr>
            <w:tcW w:w="1275" w:type="dxa"/>
          </w:tcPr>
          <w:p w14:paraId="3AA1D3F0" w14:textId="77777777" w:rsidR="004F373A" w:rsidRPr="00A93F07" w:rsidRDefault="004F373A">
            <w:pPr>
              <w:rPr>
                <w:rFonts w:ascii="Arial" w:hAnsi="Arial" w:cs="Arial"/>
              </w:rPr>
            </w:pPr>
          </w:p>
        </w:tc>
        <w:tc>
          <w:tcPr>
            <w:tcW w:w="1276" w:type="dxa"/>
          </w:tcPr>
          <w:p w14:paraId="6D4C6A2A" w14:textId="77777777" w:rsidR="004F373A" w:rsidRPr="00A93F07" w:rsidRDefault="004F373A">
            <w:pPr>
              <w:rPr>
                <w:rFonts w:ascii="Arial" w:hAnsi="Arial" w:cs="Arial"/>
              </w:rPr>
            </w:pPr>
          </w:p>
        </w:tc>
      </w:tr>
    </w:tbl>
    <w:p w14:paraId="100EACE6" w14:textId="77777777" w:rsidR="00BC369C" w:rsidRDefault="00BC369C" w:rsidP="002661DD">
      <w:pPr>
        <w:spacing w:after="0" w:line="240" w:lineRule="auto"/>
        <w:rPr>
          <w:rFonts w:ascii="Arial" w:hAnsi="Arial" w:cs="Arial"/>
        </w:rPr>
      </w:pPr>
    </w:p>
    <w:p w14:paraId="43450D7E" w14:textId="77777777" w:rsidR="00F542C6" w:rsidRDefault="00F542C6" w:rsidP="002661DD">
      <w:pPr>
        <w:spacing w:after="0" w:line="240" w:lineRule="auto"/>
        <w:rPr>
          <w:rFonts w:ascii="Arial" w:hAnsi="Arial" w:cs="Arial"/>
        </w:rPr>
      </w:pPr>
    </w:p>
    <w:tbl>
      <w:tblPr>
        <w:tblStyle w:val="TableGrid"/>
        <w:tblW w:w="9209" w:type="dxa"/>
        <w:tblLayout w:type="fixed"/>
        <w:tblLook w:val="04A0" w:firstRow="1" w:lastRow="0" w:firstColumn="1" w:lastColumn="0" w:noHBand="0" w:noVBand="1"/>
      </w:tblPr>
      <w:tblGrid>
        <w:gridCol w:w="421"/>
        <w:gridCol w:w="5386"/>
        <w:gridCol w:w="851"/>
        <w:gridCol w:w="1275"/>
        <w:gridCol w:w="1276"/>
      </w:tblGrid>
      <w:tr w:rsidR="00F542C6" w:rsidRPr="00A93F07" w14:paraId="3BD781DB" w14:textId="77777777" w:rsidTr="00A53A78">
        <w:tc>
          <w:tcPr>
            <w:tcW w:w="421" w:type="dxa"/>
          </w:tcPr>
          <w:p w14:paraId="04518D51" w14:textId="77777777" w:rsidR="00F542C6" w:rsidRPr="00A93F07" w:rsidRDefault="00F542C6" w:rsidP="00A53A78">
            <w:pPr>
              <w:rPr>
                <w:rFonts w:ascii="Arial" w:hAnsi="Arial" w:cs="Arial"/>
              </w:rPr>
            </w:pPr>
          </w:p>
        </w:tc>
        <w:tc>
          <w:tcPr>
            <w:tcW w:w="5386" w:type="dxa"/>
          </w:tcPr>
          <w:p w14:paraId="47A707CF" w14:textId="2071B160" w:rsidR="00F542C6" w:rsidRPr="00A93F07" w:rsidRDefault="00F542C6" w:rsidP="00A53A78">
            <w:pPr>
              <w:rPr>
                <w:rFonts w:ascii="Arial" w:hAnsi="Arial" w:cs="Arial"/>
                <w:b/>
                <w:bCs/>
              </w:rPr>
            </w:pPr>
            <w:r w:rsidRPr="00A93F07">
              <w:rPr>
                <w:rFonts w:ascii="Arial" w:hAnsi="Arial" w:cs="Arial"/>
                <w:b/>
                <w:bCs/>
              </w:rPr>
              <w:t>ORDINARY RESOLUTIONS</w:t>
            </w:r>
          </w:p>
        </w:tc>
        <w:tc>
          <w:tcPr>
            <w:tcW w:w="851" w:type="dxa"/>
          </w:tcPr>
          <w:p w14:paraId="6DE3708E" w14:textId="77777777" w:rsidR="00F542C6" w:rsidRPr="00A93F07" w:rsidRDefault="00F542C6" w:rsidP="00A53A78">
            <w:pPr>
              <w:jc w:val="center"/>
              <w:rPr>
                <w:rFonts w:ascii="Arial" w:hAnsi="Arial" w:cs="Arial"/>
                <w:b/>
                <w:bCs/>
              </w:rPr>
            </w:pPr>
            <w:r w:rsidRPr="00A93F07">
              <w:rPr>
                <w:rFonts w:ascii="Arial" w:hAnsi="Arial" w:cs="Arial"/>
                <w:b/>
                <w:bCs/>
              </w:rPr>
              <w:t>FOR</w:t>
            </w:r>
          </w:p>
        </w:tc>
        <w:tc>
          <w:tcPr>
            <w:tcW w:w="1275" w:type="dxa"/>
          </w:tcPr>
          <w:p w14:paraId="4961E80E" w14:textId="77777777" w:rsidR="00F542C6" w:rsidRPr="00A93F07" w:rsidRDefault="00F542C6" w:rsidP="00A53A78">
            <w:pPr>
              <w:jc w:val="center"/>
              <w:rPr>
                <w:rFonts w:ascii="Arial" w:hAnsi="Arial" w:cs="Arial"/>
                <w:b/>
                <w:bCs/>
              </w:rPr>
            </w:pPr>
            <w:r w:rsidRPr="00A93F07">
              <w:rPr>
                <w:rFonts w:ascii="Arial" w:hAnsi="Arial" w:cs="Arial"/>
                <w:b/>
                <w:bCs/>
              </w:rPr>
              <w:t>AGAINST</w:t>
            </w:r>
          </w:p>
        </w:tc>
        <w:tc>
          <w:tcPr>
            <w:tcW w:w="1276" w:type="dxa"/>
          </w:tcPr>
          <w:p w14:paraId="4C102D4A" w14:textId="77777777" w:rsidR="00F542C6" w:rsidRPr="00A93F07" w:rsidRDefault="00F542C6" w:rsidP="00A53A78">
            <w:pPr>
              <w:jc w:val="center"/>
              <w:rPr>
                <w:rFonts w:ascii="Arial" w:hAnsi="Arial" w:cs="Arial"/>
                <w:b/>
                <w:bCs/>
              </w:rPr>
            </w:pPr>
            <w:r w:rsidRPr="00A93F07">
              <w:rPr>
                <w:rFonts w:ascii="Arial" w:hAnsi="Arial" w:cs="Arial"/>
                <w:b/>
                <w:bCs/>
              </w:rPr>
              <w:t>WITHELD</w:t>
            </w:r>
          </w:p>
          <w:p w14:paraId="23A63F4F" w14:textId="77777777" w:rsidR="00F542C6" w:rsidRPr="00A93F07" w:rsidRDefault="00F542C6" w:rsidP="00A53A78">
            <w:pPr>
              <w:jc w:val="center"/>
              <w:rPr>
                <w:rFonts w:ascii="Arial" w:hAnsi="Arial" w:cs="Arial"/>
                <w:b/>
                <w:bCs/>
              </w:rPr>
            </w:pPr>
          </w:p>
        </w:tc>
      </w:tr>
      <w:tr w:rsidR="00F542C6" w:rsidRPr="00A93F07" w14:paraId="03BD7622" w14:textId="77777777" w:rsidTr="00A53A78">
        <w:tc>
          <w:tcPr>
            <w:tcW w:w="421" w:type="dxa"/>
          </w:tcPr>
          <w:p w14:paraId="559D8553" w14:textId="73B5A7E1" w:rsidR="00F542C6" w:rsidRPr="00A93F07" w:rsidRDefault="00F542C6" w:rsidP="00A53A78">
            <w:pPr>
              <w:rPr>
                <w:rFonts w:ascii="Arial" w:hAnsi="Arial" w:cs="Arial"/>
                <w:b/>
                <w:bCs/>
              </w:rPr>
            </w:pPr>
            <w:r>
              <w:rPr>
                <w:rFonts w:ascii="Arial" w:hAnsi="Arial" w:cs="Arial"/>
                <w:b/>
                <w:bCs/>
              </w:rPr>
              <w:t>3</w:t>
            </w:r>
            <w:r w:rsidRPr="00A93F07">
              <w:rPr>
                <w:rFonts w:ascii="Arial" w:hAnsi="Arial" w:cs="Arial"/>
                <w:b/>
                <w:bCs/>
              </w:rPr>
              <w:t>.</w:t>
            </w:r>
          </w:p>
          <w:p w14:paraId="1710A808" w14:textId="77777777" w:rsidR="00F542C6" w:rsidRPr="00A93F07" w:rsidRDefault="00F542C6" w:rsidP="00A53A78">
            <w:pPr>
              <w:rPr>
                <w:rFonts w:ascii="Arial" w:hAnsi="Arial" w:cs="Arial"/>
                <w:b/>
                <w:bCs/>
              </w:rPr>
            </w:pPr>
          </w:p>
        </w:tc>
        <w:tc>
          <w:tcPr>
            <w:tcW w:w="5386" w:type="dxa"/>
          </w:tcPr>
          <w:p w14:paraId="750AFD71" w14:textId="1BE3BF9C" w:rsidR="00F542C6" w:rsidRPr="00A93F07" w:rsidRDefault="00F542C6" w:rsidP="00A53A78">
            <w:pPr>
              <w:rPr>
                <w:rFonts w:ascii="Arial" w:eastAsia="Times New Roman" w:hAnsi="Arial" w:cs="Arial"/>
                <w:color w:val="16202C"/>
                <w:lang w:eastAsia="en-GB"/>
              </w:rPr>
            </w:pPr>
            <w:r w:rsidRPr="00A93F07">
              <w:rPr>
                <w:rFonts w:ascii="Arial" w:hAnsi="Arial" w:cs="Arial"/>
                <w:b/>
                <w:bCs/>
              </w:rPr>
              <w:t>THAT</w:t>
            </w:r>
            <w:r w:rsidRPr="00A93F07">
              <w:rPr>
                <w:rFonts w:ascii="Arial" w:hAnsi="Arial" w:cs="Arial"/>
              </w:rPr>
              <w:t xml:space="preserve"> </w:t>
            </w:r>
            <w:r w:rsidR="00EC5E05">
              <w:rPr>
                <w:rFonts w:ascii="Arial" w:hAnsi="Arial" w:cs="Arial"/>
              </w:rPr>
              <w:t>t</w:t>
            </w:r>
            <w:r w:rsidR="00EC5E05" w:rsidRPr="00EC5E05">
              <w:rPr>
                <w:rFonts w:ascii="Arial" w:eastAsia="Times New Roman" w:hAnsi="Arial" w:cs="Arial"/>
                <w:color w:val="16202C"/>
                <w:lang w:eastAsia="en-GB"/>
              </w:rPr>
              <w:t>o the extent that the adoption of the Amended Articles and/or the Amended Escrow Waterfall modifies, varies or abrogates the rights or obligations attaching to DCAC Ordinary Shares or the DCAC Sponsor Shares, any such modification, variation or abrogation be and is hereby approved.</w:t>
            </w:r>
          </w:p>
          <w:p w14:paraId="41A9BD47" w14:textId="77777777" w:rsidR="00F542C6" w:rsidRPr="00A93F07" w:rsidRDefault="00F542C6" w:rsidP="00A53A78">
            <w:pPr>
              <w:rPr>
                <w:rFonts w:ascii="Arial" w:hAnsi="Arial" w:cs="Arial"/>
              </w:rPr>
            </w:pPr>
          </w:p>
        </w:tc>
        <w:tc>
          <w:tcPr>
            <w:tcW w:w="851" w:type="dxa"/>
          </w:tcPr>
          <w:p w14:paraId="27CF35EB" w14:textId="77777777" w:rsidR="00F542C6" w:rsidRPr="00A93F07" w:rsidRDefault="00F542C6" w:rsidP="00A53A78">
            <w:pPr>
              <w:rPr>
                <w:rFonts w:ascii="Arial" w:hAnsi="Arial" w:cs="Arial"/>
              </w:rPr>
            </w:pPr>
          </w:p>
        </w:tc>
        <w:tc>
          <w:tcPr>
            <w:tcW w:w="1275" w:type="dxa"/>
          </w:tcPr>
          <w:p w14:paraId="53544C24" w14:textId="77777777" w:rsidR="00F542C6" w:rsidRPr="00A93F07" w:rsidRDefault="00F542C6" w:rsidP="00A53A78">
            <w:pPr>
              <w:rPr>
                <w:rFonts w:ascii="Arial" w:hAnsi="Arial" w:cs="Arial"/>
              </w:rPr>
            </w:pPr>
          </w:p>
        </w:tc>
        <w:tc>
          <w:tcPr>
            <w:tcW w:w="1276" w:type="dxa"/>
          </w:tcPr>
          <w:p w14:paraId="63F9DDC3" w14:textId="77777777" w:rsidR="00F542C6" w:rsidRPr="00A93F07" w:rsidRDefault="00F542C6" w:rsidP="00A53A78">
            <w:pPr>
              <w:rPr>
                <w:rFonts w:ascii="Arial" w:hAnsi="Arial" w:cs="Arial"/>
              </w:rPr>
            </w:pPr>
          </w:p>
        </w:tc>
      </w:tr>
      <w:tr w:rsidR="00F542C6" w:rsidRPr="00A93F07" w14:paraId="73D67B50" w14:textId="77777777" w:rsidTr="00A53A78">
        <w:tc>
          <w:tcPr>
            <w:tcW w:w="421" w:type="dxa"/>
          </w:tcPr>
          <w:p w14:paraId="447DF3A0" w14:textId="511DCDE4" w:rsidR="00F542C6" w:rsidRDefault="00EC5E05" w:rsidP="00A53A78">
            <w:pPr>
              <w:rPr>
                <w:rFonts w:ascii="Arial" w:hAnsi="Arial" w:cs="Arial"/>
                <w:b/>
                <w:bCs/>
              </w:rPr>
            </w:pPr>
            <w:r>
              <w:rPr>
                <w:rFonts w:ascii="Arial" w:hAnsi="Arial" w:cs="Arial"/>
                <w:b/>
                <w:bCs/>
              </w:rPr>
              <w:t>4.</w:t>
            </w:r>
          </w:p>
        </w:tc>
        <w:tc>
          <w:tcPr>
            <w:tcW w:w="5386" w:type="dxa"/>
          </w:tcPr>
          <w:p w14:paraId="761E09E0" w14:textId="3552DDFE" w:rsidR="00EC5E05" w:rsidRDefault="00EC5E05" w:rsidP="00EC5E05">
            <w:pPr>
              <w:rPr>
                <w:rFonts w:ascii="Arial" w:hAnsi="Arial" w:cs="Arial"/>
              </w:rPr>
            </w:pPr>
            <w:r w:rsidRPr="00EC5E05">
              <w:rPr>
                <w:rFonts w:ascii="Arial" w:hAnsi="Arial" w:cs="Arial"/>
                <w:b/>
                <w:bCs/>
              </w:rPr>
              <w:t>THAT</w:t>
            </w:r>
            <w:r>
              <w:rPr>
                <w:rFonts w:ascii="Arial" w:hAnsi="Arial" w:cs="Arial"/>
              </w:rPr>
              <w:t xml:space="preserve"> s</w:t>
            </w:r>
            <w:r w:rsidRPr="00EC5E05">
              <w:rPr>
                <w:rFonts w:ascii="Arial" w:hAnsi="Arial" w:cs="Arial"/>
              </w:rPr>
              <w:t>ubject to and conditional upon the passing of resolution 1</w:t>
            </w:r>
            <w:r>
              <w:rPr>
                <w:rFonts w:ascii="Arial" w:hAnsi="Arial" w:cs="Arial"/>
              </w:rPr>
              <w:t xml:space="preserve">, </w:t>
            </w:r>
            <w:r w:rsidRPr="00EC5E05">
              <w:rPr>
                <w:rFonts w:ascii="Arial" w:hAnsi="Arial" w:cs="Arial"/>
              </w:rPr>
              <w:t>the Company be and is hereby authorised, in accordance with section 315 of the Companies Law, to make market acquisitions of Ordinary Shares, provided that:</w:t>
            </w:r>
          </w:p>
          <w:p w14:paraId="471B203B" w14:textId="47A232D7" w:rsidR="00EC5E05" w:rsidRDefault="00EC5E05" w:rsidP="00EC5E05">
            <w:pPr>
              <w:rPr>
                <w:rFonts w:ascii="Arial" w:hAnsi="Arial" w:cs="Arial"/>
              </w:rPr>
            </w:pPr>
          </w:p>
          <w:p w14:paraId="7140776B" w14:textId="77777777" w:rsidR="00EC5E05" w:rsidRDefault="00EC5E05" w:rsidP="00EC5E05">
            <w:pPr>
              <w:pStyle w:val="ListParagraph"/>
              <w:numPr>
                <w:ilvl w:val="0"/>
                <w:numId w:val="2"/>
              </w:numPr>
              <w:rPr>
                <w:rFonts w:ascii="Arial" w:hAnsi="Arial" w:cs="Arial"/>
              </w:rPr>
            </w:pPr>
            <w:r w:rsidRPr="00EC5E05">
              <w:rPr>
                <w:rFonts w:ascii="Arial" w:hAnsi="Arial" w:cs="Arial"/>
              </w:rPr>
              <w:t>the maximum number of Ordinary Shares authorised to be acquired is [95 per cent.]/[up to 12,500,000] of the Ordinary Shares of the Company in issue as at the date of this resolution;</w:t>
            </w:r>
          </w:p>
          <w:p w14:paraId="249A64C8" w14:textId="77777777" w:rsidR="00EC5E05" w:rsidRDefault="00EC5E05" w:rsidP="00EC5E05">
            <w:pPr>
              <w:pStyle w:val="ListParagraph"/>
              <w:numPr>
                <w:ilvl w:val="0"/>
                <w:numId w:val="2"/>
              </w:numPr>
              <w:rPr>
                <w:rFonts w:ascii="Arial" w:hAnsi="Arial" w:cs="Arial"/>
              </w:rPr>
            </w:pPr>
            <w:r w:rsidRPr="00EC5E05">
              <w:rPr>
                <w:rFonts w:ascii="Arial" w:hAnsi="Arial" w:cs="Arial"/>
              </w:rPr>
              <w:t>the minimum price payable by the Company for each Ordinary Share is £[10.25 per Ordinary Share] and the maximum price payable by the Company for each Ordinary Share will not be higher than £[10.25/10.789] per Ordinary Share]/[amount per cent. of the average of the mid-market values of the Ordinary Shares in the Company for the 5 Business Days prior to the date of the market acquisition, and</w:t>
            </w:r>
          </w:p>
          <w:p w14:paraId="2EF81CD7" w14:textId="169671DA" w:rsidR="00F542C6" w:rsidRPr="00EC5E05" w:rsidRDefault="00EC5E05" w:rsidP="00EC5E05">
            <w:pPr>
              <w:pStyle w:val="ListParagraph"/>
              <w:numPr>
                <w:ilvl w:val="0"/>
                <w:numId w:val="2"/>
              </w:numPr>
              <w:rPr>
                <w:rFonts w:ascii="Arial" w:hAnsi="Arial" w:cs="Arial"/>
              </w:rPr>
            </w:pPr>
            <w:r w:rsidRPr="00EC5E05">
              <w:rPr>
                <w:rFonts w:ascii="Arial" w:hAnsi="Arial" w:cs="Arial"/>
              </w:rPr>
              <w:t>such authority shall expire on the earlier of [11 April 2024] and the conclusion of the annual general meeting of the Company to be held on [[date] 2024].</w:t>
            </w:r>
          </w:p>
        </w:tc>
        <w:tc>
          <w:tcPr>
            <w:tcW w:w="851" w:type="dxa"/>
          </w:tcPr>
          <w:p w14:paraId="7F77242A" w14:textId="77777777" w:rsidR="00F542C6" w:rsidRPr="00A93F07" w:rsidRDefault="00F542C6" w:rsidP="00A53A78">
            <w:pPr>
              <w:rPr>
                <w:rFonts w:ascii="Arial" w:hAnsi="Arial" w:cs="Arial"/>
              </w:rPr>
            </w:pPr>
          </w:p>
        </w:tc>
        <w:tc>
          <w:tcPr>
            <w:tcW w:w="1275" w:type="dxa"/>
          </w:tcPr>
          <w:p w14:paraId="18B36B14" w14:textId="77777777" w:rsidR="00F542C6" w:rsidRPr="00A93F07" w:rsidRDefault="00F542C6" w:rsidP="00A53A78">
            <w:pPr>
              <w:rPr>
                <w:rFonts w:ascii="Arial" w:hAnsi="Arial" w:cs="Arial"/>
              </w:rPr>
            </w:pPr>
          </w:p>
        </w:tc>
        <w:tc>
          <w:tcPr>
            <w:tcW w:w="1276" w:type="dxa"/>
          </w:tcPr>
          <w:p w14:paraId="361F8FA5" w14:textId="77777777" w:rsidR="00F542C6" w:rsidRPr="00A93F07" w:rsidRDefault="00F542C6" w:rsidP="00A53A78">
            <w:pPr>
              <w:rPr>
                <w:rFonts w:ascii="Arial" w:hAnsi="Arial" w:cs="Arial"/>
              </w:rPr>
            </w:pPr>
          </w:p>
        </w:tc>
      </w:tr>
    </w:tbl>
    <w:p w14:paraId="293228BC" w14:textId="77777777" w:rsidR="00F542C6" w:rsidRDefault="00F542C6" w:rsidP="002661DD">
      <w:pPr>
        <w:spacing w:after="0" w:line="240" w:lineRule="auto"/>
        <w:rPr>
          <w:rFonts w:ascii="Arial" w:hAnsi="Arial" w:cs="Arial"/>
        </w:rPr>
      </w:pPr>
    </w:p>
    <w:p w14:paraId="6F77FB71" w14:textId="7855D0DB" w:rsidR="00BA4317" w:rsidRDefault="004047B6" w:rsidP="002661DD">
      <w:pPr>
        <w:spacing w:after="0" w:line="240" w:lineRule="auto"/>
        <w:rPr>
          <w:rFonts w:ascii="Arial" w:hAnsi="Arial" w:cs="Arial"/>
        </w:rPr>
      </w:pPr>
      <w:r w:rsidRPr="00A93F07">
        <w:rPr>
          <w:rFonts w:ascii="Arial" w:hAnsi="Arial" w:cs="Arial"/>
        </w:rPr>
        <w:t xml:space="preserve">Unless otherwise instructed, the proxy will vote or abstain from voting as he thinks fit. </w:t>
      </w:r>
    </w:p>
    <w:p w14:paraId="59B62CB2" w14:textId="77777777" w:rsidR="00D21C54" w:rsidRDefault="00D21C54">
      <w:pPr>
        <w:rPr>
          <w:rFonts w:ascii="Arial" w:hAnsi="Arial" w:cs="Arial"/>
        </w:rPr>
      </w:pPr>
    </w:p>
    <w:p w14:paraId="2DC9B9F4" w14:textId="54EA149B" w:rsidR="00BA4317" w:rsidRPr="00A93F07" w:rsidRDefault="004047B6" w:rsidP="00622E9D">
      <w:pPr>
        <w:spacing w:after="0" w:line="240" w:lineRule="auto"/>
        <w:rPr>
          <w:rFonts w:ascii="Arial" w:hAnsi="Arial" w:cs="Arial"/>
        </w:rPr>
      </w:pPr>
      <w:r w:rsidRPr="00A93F07">
        <w:rPr>
          <w:rFonts w:ascii="Arial" w:hAnsi="Arial" w:cs="Arial"/>
        </w:rPr>
        <w:t xml:space="preserve">……………………………………………………………. </w:t>
      </w:r>
    </w:p>
    <w:p w14:paraId="2FD01193" w14:textId="0C1C82E8" w:rsidR="00BA4317" w:rsidRDefault="004047B6" w:rsidP="00622E9D">
      <w:pPr>
        <w:spacing w:after="0" w:line="240" w:lineRule="auto"/>
        <w:rPr>
          <w:rFonts w:ascii="Arial" w:hAnsi="Arial" w:cs="Arial"/>
        </w:rPr>
      </w:pPr>
      <w:r w:rsidRPr="00A93F07">
        <w:rPr>
          <w:rFonts w:ascii="Arial" w:hAnsi="Arial" w:cs="Arial"/>
        </w:rPr>
        <w:t xml:space="preserve">Signed this </w:t>
      </w:r>
      <w:r w:rsidR="00BA4317" w:rsidRPr="00A93F07">
        <w:rPr>
          <w:rFonts w:ascii="Arial" w:hAnsi="Arial" w:cs="Arial"/>
        </w:rPr>
        <w:t xml:space="preserve">                </w:t>
      </w:r>
      <w:r w:rsidRPr="00A93F07">
        <w:rPr>
          <w:rFonts w:ascii="Arial" w:hAnsi="Arial" w:cs="Arial"/>
        </w:rPr>
        <w:t xml:space="preserve">day of </w:t>
      </w:r>
      <w:r w:rsidR="00BA4317" w:rsidRPr="00A93F07">
        <w:rPr>
          <w:rFonts w:ascii="Arial" w:hAnsi="Arial" w:cs="Arial"/>
        </w:rPr>
        <w:t xml:space="preserve">       </w:t>
      </w:r>
      <w:r w:rsidR="00D21C54">
        <w:rPr>
          <w:rFonts w:ascii="Arial" w:hAnsi="Arial" w:cs="Arial"/>
        </w:rPr>
        <w:t xml:space="preserve">           </w:t>
      </w:r>
      <w:r w:rsidR="00BA4317" w:rsidRPr="00A93F07">
        <w:rPr>
          <w:rFonts w:ascii="Arial" w:hAnsi="Arial" w:cs="Arial"/>
        </w:rPr>
        <w:t xml:space="preserve"> 2022 </w:t>
      </w:r>
      <w:r w:rsidRPr="00A93F07">
        <w:rPr>
          <w:rFonts w:ascii="Arial" w:hAnsi="Arial" w:cs="Arial"/>
        </w:rPr>
        <w:t xml:space="preserve">(See note 3 below) </w:t>
      </w:r>
    </w:p>
    <w:p w14:paraId="455B2428" w14:textId="77777777" w:rsidR="00D21C54" w:rsidRPr="00A93F07" w:rsidRDefault="00D21C54" w:rsidP="00622E9D">
      <w:pPr>
        <w:spacing w:after="0" w:line="240" w:lineRule="auto"/>
        <w:rPr>
          <w:rFonts w:ascii="Arial" w:hAnsi="Arial" w:cs="Arial"/>
        </w:rPr>
      </w:pPr>
    </w:p>
    <w:p w14:paraId="249704FB" w14:textId="77777777" w:rsidR="00EC5E05" w:rsidRDefault="00EC5E05">
      <w:pPr>
        <w:rPr>
          <w:rFonts w:ascii="Arial" w:hAnsi="Arial" w:cs="Arial"/>
        </w:rPr>
      </w:pPr>
    </w:p>
    <w:p w14:paraId="2D6B042C" w14:textId="77777777" w:rsidR="00EC5E05" w:rsidRDefault="00EC5E05">
      <w:pPr>
        <w:rPr>
          <w:rFonts w:ascii="Arial" w:hAnsi="Arial" w:cs="Arial"/>
        </w:rPr>
      </w:pPr>
    </w:p>
    <w:p w14:paraId="7B4A3DD4" w14:textId="77777777" w:rsidR="00EC5E05" w:rsidRDefault="00EC5E05">
      <w:pPr>
        <w:rPr>
          <w:rFonts w:ascii="Arial" w:hAnsi="Arial" w:cs="Arial"/>
        </w:rPr>
      </w:pPr>
    </w:p>
    <w:p w14:paraId="3F6DE624" w14:textId="77777777" w:rsidR="00EC5E05" w:rsidRDefault="00EC5E05">
      <w:pPr>
        <w:rPr>
          <w:rFonts w:ascii="Arial" w:hAnsi="Arial" w:cs="Arial"/>
        </w:rPr>
      </w:pPr>
    </w:p>
    <w:p w14:paraId="316C75EA" w14:textId="77777777" w:rsidR="00EC5E05" w:rsidRDefault="00EC5E05">
      <w:pPr>
        <w:rPr>
          <w:rFonts w:ascii="Arial" w:hAnsi="Arial" w:cs="Arial"/>
        </w:rPr>
      </w:pPr>
    </w:p>
    <w:p w14:paraId="7931FC48" w14:textId="7622D5AE" w:rsidR="00BA4317" w:rsidRPr="00A93F07" w:rsidRDefault="004047B6">
      <w:pPr>
        <w:rPr>
          <w:rFonts w:ascii="Arial" w:hAnsi="Arial" w:cs="Arial"/>
        </w:rPr>
      </w:pPr>
      <w:r w:rsidRPr="00A93F07">
        <w:rPr>
          <w:rFonts w:ascii="Arial" w:hAnsi="Arial" w:cs="Arial"/>
        </w:rPr>
        <w:lastRenderedPageBreak/>
        <w:t xml:space="preserve">Notes: </w:t>
      </w:r>
    </w:p>
    <w:p w14:paraId="004B2269" w14:textId="3B9B6FBF" w:rsidR="00BA4317" w:rsidRPr="00A93F07" w:rsidRDefault="004047B6" w:rsidP="00BA4317">
      <w:pPr>
        <w:ind w:left="720" w:hanging="720"/>
        <w:rPr>
          <w:rFonts w:ascii="Arial" w:hAnsi="Arial" w:cs="Arial"/>
        </w:rPr>
      </w:pPr>
      <w:r w:rsidRPr="00A93F07">
        <w:rPr>
          <w:rFonts w:ascii="Arial" w:hAnsi="Arial" w:cs="Arial"/>
        </w:rPr>
        <w:t xml:space="preserve">1. </w:t>
      </w:r>
      <w:r w:rsidR="00BA4317" w:rsidRPr="00A93F07">
        <w:rPr>
          <w:rFonts w:ascii="Arial" w:hAnsi="Arial" w:cs="Arial"/>
        </w:rPr>
        <w:tab/>
      </w:r>
      <w:r w:rsidRPr="00A93F07">
        <w:rPr>
          <w:rFonts w:ascii="Arial" w:hAnsi="Arial" w:cs="Arial"/>
        </w:rPr>
        <w:t xml:space="preserve">If any other proxy is preferred, strike out the words “the Chairman of the </w:t>
      </w:r>
      <w:r w:rsidR="00627957">
        <w:rPr>
          <w:rFonts w:ascii="Arial" w:hAnsi="Arial" w:cs="Arial"/>
        </w:rPr>
        <w:t>E</w:t>
      </w:r>
      <w:r w:rsidRPr="00A93F07">
        <w:rPr>
          <w:rFonts w:ascii="Arial" w:hAnsi="Arial" w:cs="Arial"/>
        </w:rPr>
        <w:t xml:space="preserve">GM or, failing him an authorised representative of </w:t>
      </w:r>
      <w:r w:rsidR="00BA4317" w:rsidRPr="00A93F07">
        <w:rPr>
          <w:rFonts w:ascii="Arial" w:hAnsi="Arial" w:cs="Arial"/>
        </w:rPr>
        <w:t>Admina Fund Services Limited”</w:t>
      </w:r>
      <w:r w:rsidRPr="00A93F07">
        <w:rPr>
          <w:rFonts w:ascii="Arial" w:hAnsi="Arial" w:cs="Arial"/>
        </w:rPr>
        <w:t xml:space="preserve"> and add the name and address of the proxy you wish to appoint and initial the alteration. The proxy need not be a shareholder. </w:t>
      </w:r>
    </w:p>
    <w:p w14:paraId="155BB03F" w14:textId="77777777" w:rsidR="00BA4317" w:rsidRPr="00A93F07" w:rsidRDefault="004047B6" w:rsidP="00BA4317">
      <w:pPr>
        <w:ind w:left="720" w:hanging="720"/>
        <w:rPr>
          <w:rFonts w:ascii="Arial" w:hAnsi="Arial" w:cs="Arial"/>
        </w:rPr>
      </w:pPr>
      <w:r w:rsidRPr="00A93F07">
        <w:rPr>
          <w:rFonts w:ascii="Arial" w:hAnsi="Arial" w:cs="Arial"/>
        </w:rPr>
        <w:t xml:space="preserve">2. </w:t>
      </w:r>
      <w:r w:rsidR="00BA4317" w:rsidRPr="00A93F07">
        <w:rPr>
          <w:rFonts w:ascii="Arial" w:hAnsi="Arial" w:cs="Arial"/>
        </w:rPr>
        <w:tab/>
      </w:r>
      <w:r w:rsidRPr="00A93F07">
        <w:rPr>
          <w:rFonts w:ascii="Arial" w:hAnsi="Arial" w:cs="Arial"/>
        </w:rPr>
        <w:t xml:space="preserve">If the appointer is a corporation this form must be completed under its common seal or under the hand of some officer or attorney duly authorised in writing. </w:t>
      </w:r>
    </w:p>
    <w:p w14:paraId="267BB1B8" w14:textId="77777777" w:rsidR="00BA4317" w:rsidRPr="00A93F07" w:rsidRDefault="004047B6" w:rsidP="00BA4317">
      <w:pPr>
        <w:ind w:left="720" w:hanging="720"/>
        <w:rPr>
          <w:rFonts w:ascii="Arial" w:hAnsi="Arial" w:cs="Arial"/>
        </w:rPr>
      </w:pPr>
      <w:r w:rsidRPr="00A93F07">
        <w:rPr>
          <w:rFonts w:ascii="Arial" w:hAnsi="Arial" w:cs="Arial"/>
        </w:rPr>
        <w:t xml:space="preserve">3. </w:t>
      </w:r>
      <w:r w:rsidR="00BA4317" w:rsidRPr="00A93F07">
        <w:rPr>
          <w:rFonts w:ascii="Arial" w:hAnsi="Arial" w:cs="Arial"/>
        </w:rPr>
        <w:tab/>
      </w:r>
      <w:r w:rsidRPr="00A93F07">
        <w:rPr>
          <w:rFonts w:ascii="Arial" w:hAnsi="Arial" w:cs="Arial"/>
        </w:rPr>
        <w:t>The signature of any one of joint holders will be sufficient, but the names of all the joint holders should be stated.</w:t>
      </w:r>
    </w:p>
    <w:p w14:paraId="176E3ECC" w14:textId="7DF6D40F" w:rsidR="00BA4317" w:rsidRPr="00A93F07" w:rsidRDefault="004047B6" w:rsidP="00BA4317">
      <w:pPr>
        <w:ind w:left="720" w:hanging="720"/>
        <w:rPr>
          <w:rFonts w:ascii="Arial" w:hAnsi="Arial" w:cs="Arial"/>
        </w:rPr>
      </w:pPr>
      <w:r w:rsidRPr="00A93F07">
        <w:rPr>
          <w:rFonts w:ascii="Arial" w:hAnsi="Arial" w:cs="Arial"/>
        </w:rPr>
        <w:t xml:space="preserve">4. </w:t>
      </w:r>
      <w:r w:rsidR="00BA4317" w:rsidRPr="00A93F07">
        <w:rPr>
          <w:rFonts w:ascii="Arial" w:hAnsi="Arial" w:cs="Arial"/>
        </w:rPr>
        <w:tab/>
      </w:r>
      <w:r w:rsidRPr="00A93F07">
        <w:rPr>
          <w:rFonts w:ascii="Arial" w:hAnsi="Arial" w:cs="Arial"/>
        </w:rPr>
        <w:t xml:space="preserve">To be valid, this form and the power of attorney or other authority (if any) under which it is signed, or a </w:t>
      </w:r>
      <w:proofErr w:type="spellStart"/>
      <w:r w:rsidRPr="00A93F07">
        <w:rPr>
          <w:rFonts w:ascii="Arial" w:hAnsi="Arial" w:cs="Arial"/>
        </w:rPr>
        <w:t>notarially</w:t>
      </w:r>
      <w:proofErr w:type="spellEnd"/>
      <w:r w:rsidRPr="00A93F07">
        <w:rPr>
          <w:rFonts w:ascii="Arial" w:hAnsi="Arial" w:cs="Arial"/>
        </w:rPr>
        <w:t xml:space="preserve"> certified copy of such power must reach the Secretary of the Company, </w:t>
      </w:r>
      <w:r w:rsidR="00BA4317" w:rsidRPr="00A93F07">
        <w:rPr>
          <w:rFonts w:ascii="Arial" w:hAnsi="Arial" w:cs="Arial"/>
        </w:rPr>
        <w:t xml:space="preserve">Admina Fund Services Limited, First Floor, 10 Lefebvre Street, </w:t>
      </w:r>
      <w:r w:rsidRPr="00A93F07">
        <w:rPr>
          <w:rFonts w:ascii="Arial" w:hAnsi="Arial" w:cs="Arial"/>
        </w:rPr>
        <w:t>St Peter Port, Guernsey, GY1 2</w:t>
      </w:r>
      <w:r w:rsidR="00BA4317" w:rsidRPr="00A93F07">
        <w:rPr>
          <w:rFonts w:ascii="Arial" w:hAnsi="Arial" w:cs="Arial"/>
        </w:rPr>
        <w:t>PE</w:t>
      </w:r>
      <w:r w:rsidRPr="00A93F07">
        <w:rPr>
          <w:rFonts w:ascii="Arial" w:hAnsi="Arial" w:cs="Arial"/>
        </w:rPr>
        <w:t xml:space="preserve"> </w:t>
      </w:r>
      <w:r w:rsidR="008A462C">
        <w:rPr>
          <w:rFonts w:ascii="Arial" w:hAnsi="Arial" w:cs="Arial"/>
        </w:rPr>
        <w:t>(</w:t>
      </w:r>
      <w:hyperlink r:id="rId10" w:history="1">
        <w:r w:rsidR="006A493D" w:rsidRPr="00C62A19">
          <w:rPr>
            <w:rStyle w:val="Hyperlink"/>
            <w:rFonts w:ascii="Arial" w:hAnsi="Arial" w:cs="Arial"/>
          </w:rPr>
          <w:t>disruptive@admina.gg</w:t>
        </w:r>
      </w:hyperlink>
      <w:r w:rsidR="008A462C">
        <w:rPr>
          <w:rFonts w:ascii="Arial" w:hAnsi="Arial" w:cs="Arial"/>
        </w:rPr>
        <w:t>)</w:t>
      </w:r>
      <w:r w:rsidR="006A493D">
        <w:rPr>
          <w:rFonts w:ascii="Arial" w:hAnsi="Arial" w:cs="Arial"/>
        </w:rPr>
        <w:t xml:space="preserve">, </w:t>
      </w:r>
      <w:r w:rsidRPr="00A93F07">
        <w:rPr>
          <w:rFonts w:ascii="Arial" w:hAnsi="Arial" w:cs="Arial"/>
        </w:rPr>
        <w:t xml:space="preserve">not less than forty-eight hours before the time appointed for holding the </w:t>
      </w:r>
      <w:r w:rsidR="008B7350">
        <w:rPr>
          <w:rFonts w:ascii="Arial" w:hAnsi="Arial" w:cs="Arial"/>
        </w:rPr>
        <w:t>E</w:t>
      </w:r>
      <w:r w:rsidRPr="00A93F07">
        <w:rPr>
          <w:rFonts w:ascii="Arial" w:hAnsi="Arial" w:cs="Arial"/>
        </w:rPr>
        <w:t xml:space="preserve">GM or any adjournment thereof as the case may be. </w:t>
      </w:r>
    </w:p>
    <w:p w14:paraId="23E75CC4" w14:textId="7E6EA573" w:rsidR="00BA4317" w:rsidRPr="00A93F07" w:rsidRDefault="004047B6" w:rsidP="00BA4317">
      <w:pPr>
        <w:ind w:left="720" w:hanging="720"/>
        <w:rPr>
          <w:rFonts w:ascii="Arial" w:hAnsi="Arial" w:cs="Arial"/>
        </w:rPr>
      </w:pPr>
      <w:r w:rsidRPr="00A93F07">
        <w:rPr>
          <w:rFonts w:ascii="Arial" w:hAnsi="Arial" w:cs="Arial"/>
        </w:rPr>
        <w:t xml:space="preserve">5. </w:t>
      </w:r>
      <w:r w:rsidR="00BA4317" w:rsidRPr="00A93F07">
        <w:rPr>
          <w:rFonts w:ascii="Arial" w:hAnsi="Arial" w:cs="Arial"/>
        </w:rPr>
        <w:tab/>
      </w:r>
      <w:r w:rsidRPr="00A93F07">
        <w:rPr>
          <w:rFonts w:ascii="Arial" w:hAnsi="Arial" w:cs="Arial"/>
        </w:rPr>
        <w:t xml:space="preserve">The completion of this form will not preclude a shareholder from completing a further form, such form to </w:t>
      </w:r>
      <w:r w:rsidR="00BA4317" w:rsidRPr="00A93F07">
        <w:rPr>
          <w:rFonts w:ascii="Arial" w:hAnsi="Arial" w:cs="Arial"/>
        </w:rPr>
        <w:t>supersede</w:t>
      </w:r>
      <w:r w:rsidRPr="00A93F07">
        <w:rPr>
          <w:rFonts w:ascii="Arial" w:hAnsi="Arial" w:cs="Arial"/>
        </w:rPr>
        <w:t xml:space="preserve"> any previous forms completed, or attending the </w:t>
      </w:r>
      <w:r w:rsidR="008B7350">
        <w:rPr>
          <w:rFonts w:ascii="Arial" w:hAnsi="Arial" w:cs="Arial"/>
        </w:rPr>
        <w:t>E</w:t>
      </w:r>
      <w:r w:rsidRPr="00A93F07">
        <w:rPr>
          <w:rFonts w:ascii="Arial" w:hAnsi="Arial" w:cs="Arial"/>
        </w:rPr>
        <w:t xml:space="preserve">GM and voting in person. </w:t>
      </w:r>
    </w:p>
    <w:p w14:paraId="20D7EB6B" w14:textId="77777777" w:rsidR="00BA4317" w:rsidRPr="00A93F07" w:rsidRDefault="004047B6" w:rsidP="00BA4317">
      <w:pPr>
        <w:ind w:left="720" w:hanging="720"/>
        <w:rPr>
          <w:rFonts w:ascii="Arial" w:hAnsi="Arial" w:cs="Arial"/>
        </w:rPr>
      </w:pPr>
      <w:r w:rsidRPr="00A93F07">
        <w:rPr>
          <w:rFonts w:ascii="Arial" w:hAnsi="Arial" w:cs="Arial"/>
        </w:rPr>
        <w:t xml:space="preserve">6. </w:t>
      </w:r>
      <w:r w:rsidR="00BA4317" w:rsidRPr="00A93F07">
        <w:rPr>
          <w:rFonts w:ascii="Arial" w:hAnsi="Arial" w:cs="Arial"/>
        </w:rPr>
        <w:tab/>
      </w:r>
      <w:r w:rsidRPr="00A93F07">
        <w:rPr>
          <w:rFonts w:ascii="Arial" w:hAnsi="Arial" w:cs="Arial"/>
        </w:rPr>
        <w:t xml:space="preserve">Any alteration of this form must be initialled. </w:t>
      </w:r>
    </w:p>
    <w:p w14:paraId="5553A276" w14:textId="77777777" w:rsidR="00BA4317" w:rsidRPr="00A93F07" w:rsidRDefault="004047B6" w:rsidP="00BA4317">
      <w:pPr>
        <w:ind w:left="720" w:hanging="720"/>
        <w:rPr>
          <w:rFonts w:ascii="Arial" w:hAnsi="Arial" w:cs="Arial"/>
        </w:rPr>
      </w:pPr>
      <w:r w:rsidRPr="00A93F07">
        <w:rPr>
          <w:rFonts w:ascii="Arial" w:hAnsi="Arial" w:cs="Arial"/>
        </w:rPr>
        <w:t xml:space="preserve">7. </w:t>
      </w:r>
      <w:r w:rsidR="00BA4317" w:rsidRPr="00A93F07">
        <w:rPr>
          <w:rFonts w:ascii="Arial" w:hAnsi="Arial" w:cs="Arial"/>
        </w:rPr>
        <w:tab/>
      </w:r>
      <w:r w:rsidRPr="00A93F07">
        <w:rPr>
          <w:rFonts w:ascii="Arial" w:hAnsi="Arial" w:cs="Arial"/>
        </w:rPr>
        <w:t xml:space="preserve">To appoint more than one proxy you may photocopy this form. Please indicate the proxy holder’s name and the number of shares in relation to which they are authorised to act as your proxy (which, in aggregate, should not exceed the number of shares held by you). Please also indicate if the proxy instruction is of multiple instructions being given. All forms must be signed and should be returned together in the same envelope. </w:t>
      </w:r>
    </w:p>
    <w:p w14:paraId="6A51A704" w14:textId="1B20B15C" w:rsidR="00BA4317" w:rsidRPr="00A93F07" w:rsidRDefault="004047B6" w:rsidP="00BA4317">
      <w:pPr>
        <w:ind w:left="720" w:hanging="720"/>
        <w:rPr>
          <w:rFonts w:ascii="Arial" w:hAnsi="Arial" w:cs="Arial"/>
        </w:rPr>
      </w:pPr>
      <w:r w:rsidRPr="00A93F07">
        <w:rPr>
          <w:rFonts w:ascii="Arial" w:hAnsi="Arial" w:cs="Arial"/>
        </w:rPr>
        <w:t>8</w:t>
      </w:r>
      <w:r w:rsidR="00BA4317" w:rsidRPr="00A93F07">
        <w:rPr>
          <w:rFonts w:ascii="Arial" w:hAnsi="Arial" w:cs="Arial"/>
        </w:rPr>
        <w:tab/>
      </w:r>
      <w:r w:rsidRPr="00A93F07">
        <w:rPr>
          <w:rFonts w:ascii="Arial" w:hAnsi="Arial" w:cs="Arial"/>
        </w:rPr>
        <w:t xml:space="preserve">In the event that a form of proxy is returned without an indication as to how the proxy shall vote on the resolutions, the proxy will exercise his discretion as to whether and, if so, how he votes. </w:t>
      </w:r>
    </w:p>
    <w:p w14:paraId="4CFE5F75" w14:textId="21D5E38F" w:rsidR="00D76CB4" w:rsidRPr="00A93F07" w:rsidRDefault="004047B6" w:rsidP="00BA4317">
      <w:pPr>
        <w:ind w:left="720" w:hanging="720"/>
        <w:rPr>
          <w:rFonts w:ascii="Arial" w:hAnsi="Arial" w:cs="Arial"/>
        </w:rPr>
      </w:pPr>
      <w:r w:rsidRPr="00A93F07">
        <w:rPr>
          <w:rFonts w:ascii="Arial" w:hAnsi="Arial" w:cs="Arial"/>
        </w:rPr>
        <w:t xml:space="preserve">9. </w:t>
      </w:r>
      <w:r w:rsidR="00BA4317" w:rsidRPr="00A93F07">
        <w:rPr>
          <w:rFonts w:ascii="Arial" w:hAnsi="Arial" w:cs="Arial"/>
        </w:rPr>
        <w:tab/>
      </w:r>
      <w:r w:rsidRPr="00A93F07">
        <w:rPr>
          <w:rFonts w:ascii="Arial" w:hAnsi="Arial" w:cs="Arial"/>
        </w:rPr>
        <w:t>A vote withheld is not a</w:t>
      </w:r>
      <w:r w:rsidR="00BA4317" w:rsidRPr="00A93F07">
        <w:rPr>
          <w:rFonts w:ascii="Arial" w:hAnsi="Arial" w:cs="Arial"/>
        </w:rPr>
        <w:t xml:space="preserve"> vote in law and will not be counted in the calculation of the proportion of the votes for or against a resolution. </w:t>
      </w:r>
    </w:p>
    <w:sectPr w:rsidR="00D76CB4" w:rsidRPr="00A93F0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2DF1" w14:textId="77777777" w:rsidR="00D61110" w:rsidRDefault="00D61110" w:rsidP="00EE409E">
      <w:pPr>
        <w:spacing w:after="0" w:line="240" w:lineRule="auto"/>
      </w:pPr>
      <w:r>
        <w:separator/>
      </w:r>
    </w:p>
  </w:endnote>
  <w:endnote w:type="continuationSeparator" w:id="0">
    <w:p w14:paraId="4388AC2B" w14:textId="77777777" w:rsidR="00D61110" w:rsidRDefault="00D61110" w:rsidP="00EE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D545" w14:textId="77777777" w:rsidR="00F542C6" w:rsidRDefault="00F54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BE4C" w14:textId="77777777" w:rsidR="00F542C6" w:rsidRDefault="00F54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D16C" w14:textId="77777777" w:rsidR="00F542C6" w:rsidRDefault="00F54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3B97" w14:textId="77777777" w:rsidR="00D61110" w:rsidRDefault="00D61110" w:rsidP="00EE409E">
      <w:pPr>
        <w:spacing w:after="0" w:line="240" w:lineRule="auto"/>
      </w:pPr>
      <w:r>
        <w:separator/>
      </w:r>
    </w:p>
  </w:footnote>
  <w:footnote w:type="continuationSeparator" w:id="0">
    <w:p w14:paraId="1AB62DBE" w14:textId="77777777" w:rsidR="00D61110" w:rsidRDefault="00D61110" w:rsidP="00EE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DEF5" w14:textId="77777777" w:rsidR="00F542C6" w:rsidRDefault="00F54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E3E1" w14:textId="77777777" w:rsidR="00BC369C" w:rsidRPr="00BC369C" w:rsidRDefault="00BC369C" w:rsidP="00BC369C">
    <w:pPr>
      <w:spacing w:after="0" w:line="240" w:lineRule="auto"/>
      <w:jc w:val="center"/>
      <w:rPr>
        <w:rFonts w:ascii="Arial" w:hAnsi="Arial" w:cs="Arial"/>
        <w:b/>
        <w:bCs/>
      </w:rPr>
    </w:pPr>
    <w:r w:rsidRPr="00BC369C">
      <w:rPr>
        <w:rFonts w:ascii="Arial" w:hAnsi="Arial" w:cs="Arial"/>
        <w:b/>
        <w:bCs/>
      </w:rPr>
      <w:t>DISRUPTIVE CAPITAL ACQUISITION COMPANY LIMITED</w:t>
    </w:r>
  </w:p>
  <w:p w14:paraId="1D6B11F2" w14:textId="77777777" w:rsidR="00BC369C" w:rsidRPr="00A93F07" w:rsidRDefault="00BC369C" w:rsidP="00BC369C">
    <w:pPr>
      <w:spacing w:after="0" w:line="240" w:lineRule="auto"/>
      <w:jc w:val="center"/>
      <w:rPr>
        <w:rFonts w:ascii="Arial" w:hAnsi="Arial" w:cs="Arial"/>
      </w:rPr>
    </w:pPr>
    <w:r w:rsidRPr="00A93F07">
      <w:rPr>
        <w:rFonts w:ascii="Arial" w:hAnsi="Arial" w:cs="Arial"/>
      </w:rPr>
      <w:t>Registration Number: 69150</w:t>
    </w:r>
  </w:p>
  <w:p w14:paraId="2F9C3746" w14:textId="77777777" w:rsidR="00BC369C" w:rsidRPr="00A93F07" w:rsidRDefault="00BC369C" w:rsidP="00BC369C">
    <w:pPr>
      <w:spacing w:after="0" w:line="240" w:lineRule="auto"/>
      <w:jc w:val="center"/>
      <w:rPr>
        <w:rFonts w:ascii="Arial" w:hAnsi="Arial" w:cs="Arial"/>
        <w:b/>
        <w:bCs/>
      </w:rPr>
    </w:pPr>
    <w:r w:rsidRPr="00A93F07">
      <w:rPr>
        <w:rFonts w:ascii="Arial" w:hAnsi="Arial" w:cs="Arial"/>
        <w:b/>
        <w:bCs/>
      </w:rPr>
      <w:t>(the “Company”)</w:t>
    </w:r>
  </w:p>
  <w:p w14:paraId="413DB6E7" w14:textId="77777777" w:rsidR="00BC369C" w:rsidRDefault="00BC3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9C6E" w14:textId="77777777" w:rsidR="00F542C6" w:rsidRDefault="00F54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84BE9"/>
    <w:multiLevelType w:val="hybridMultilevel"/>
    <w:tmpl w:val="C0368EE0"/>
    <w:lvl w:ilvl="0" w:tplc="F49476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08638A"/>
    <w:multiLevelType w:val="hybridMultilevel"/>
    <w:tmpl w:val="603C4BA0"/>
    <w:lvl w:ilvl="0" w:tplc="47BA3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0863293">
    <w:abstractNumId w:val="1"/>
  </w:num>
  <w:num w:numId="2" w16cid:durableId="96682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B6"/>
    <w:rsid w:val="000267B9"/>
    <w:rsid w:val="00027D6B"/>
    <w:rsid w:val="00044FA9"/>
    <w:rsid w:val="000B03EC"/>
    <w:rsid w:val="001B1D39"/>
    <w:rsid w:val="0023133D"/>
    <w:rsid w:val="002661DD"/>
    <w:rsid w:val="00280D22"/>
    <w:rsid w:val="00293D6E"/>
    <w:rsid w:val="002E33A8"/>
    <w:rsid w:val="003D60EF"/>
    <w:rsid w:val="004047B6"/>
    <w:rsid w:val="00442B50"/>
    <w:rsid w:val="004E7859"/>
    <w:rsid w:val="004F373A"/>
    <w:rsid w:val="00622E9D"/>
    <w:rsid w:val="00627957"/>
    <w:rsid w:val="00696018"/>
    <w:rsid w:val="006A493D"/>
    <w:rsid w:val="006B3BDC"/>
    <w:rsid w:val="00760344"/>
    <w:rsid w:val="007667B8"/>
    <w:rsid w:val="00800686"/>
    <w:rsid w:val="00847FC3"/>
    <w:rsid w:val="00854F72"/>
    <w:rsid w:val="00861AEE"/>
    <w:rsid w:val="00876D50"/>
    <w:rsid w:val="008A462C"/>
    <w:rsid w:val="008B7350"/>
    <w:rsid w:val="008E7027"/>
    <w:rsid w:val="00A26CC5"/>
    <w:rsid w:val="00A938F7"/>
    <w:rsid w:val="00A93F07"/>
    <w:rsid w:val="00A94375"/>
    <w:rsid w:val="00BA4317"/>
    <w:rsid w:val="00BC369C"/>
    <w:rsid w:val="00BD7F57"/>
    <w:rsid w:val="00D21C54"/>
    <w:rsid w:val="00D61110"/>
    <w:rsid w:val="00D64198"/>
    <w:rsid w:val="00D76CB4"/>
    <w:rsid w:val="00DD2465"/>
    <w:rsid w:val="00EC5E05"/>
    <w:rsid w:val="00EE409E"/>
    <w:rsid w:val="00F26334"/>
    <w:rsid w:val="00F54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4341"/>
  <w15:chartTrackingRefBased/>
  <w15:docId w15:val="{1434C392-FB7D-4BA5-9534-3A9B8583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9E"/>
  </w:style>
  <w:style w:type="paragraph" w:styleId="Footer">
    <w:name w:val="footer"/>
    <w:basedOn w:val="Normal"/>
    <w:link w:val="FooterChar"/>
    <w:uiPriority w:val="99"/>
    <w:unhideWhenUsed/>
    <w:rsid w:val="00EE4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9E"/>
  </w:style>
  <w:style w:type="character" w:styleId="Hyperlink">
    <w:name w:val="Hyperlink"/>
    <w:basedOn w:val="DefaultParagraphFont"/>
    <w:uiPriority w:val="99"/>
    <w:unhideWhenUsed/>
    <w:rsid w:val="006A493D"/>
    <w:rPr>
      <w:color w:val="0563C1" w:themeColor="hyperlink"/>
      <w:u w:val="single"/>
    </w:rPr>
  </w:style>
  <w:style w:type="character" w:styleId="UnresolvedMention">
    <w:name w:val="Unresolved Mention"/>
    <w:basedOn w:val="DefaultParagraphFont"/>
    <w:uiPriority w:val="99"/>
    <w:semiHidden/>
    <w:unhideWhenUsed/>
    <w:rsid w:val="006A493D"/>
    <w:rPr>
      <w:color w:val="605E5C"/>
      <w:shd w:val="clear" w:color="auto" w:fill="E1DFDD"/>
    </w:rPr>
  </w:style>
  <w:style w:type="paragraph" w:styleId="ListParagraph">
    <w:name w:val="List Paragraph"/>
    <w:basedOn w:val="Normal"/>
    <w:uiPriority w:val="34"/>
    <w:qFormat/>
    <w:rsid w:val="00F54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isruptive@admina.g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BF7608C1BF448B3C6E084DE8DC1F9" ma:contentTypeVersion="16" ma:contentTypeDescription="Create a new document." ma:contentTypeScope="" ma:versionID="c8fb1e66c1acc699f54a9925c0cdc449">
  <xsd:schema xmlns:xsd="http://www.w3.org/2001/XMLSchema" xmlns:xs="http://www.w3.org/2001/XMLSchema" xmlns:p="http://schemas.microsoft.com/office/2006/metadata/properties" xmlns:ns2="052b2cfa-64be-40df-b207-4440c4a878ce" xmlns:ns3="14f39d7c-bd04-4a35-a421-98717ef410f7" targetNamespace="http://schemas.microsoft.com/office/2006/metadata/properties" ma:root="true" ma:fieldsID="beed74863ec1ff67fc831abfceda2d72" ns2:_="" ns3:_="">
    <xsd:import namespace="052b2cfa-64be-40df-b207-4440c4a878ce"/>
    <xsd:import namespace="14f39d7c-bd04-4a35-a421-98717ef410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b2cfa-64be-40df-b207-4440c4a87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87df39-6bfa-41e4-b390-fcfb3179f5b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39d7c-bd04-4a35-a421-98717ef41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189736e-51e7-448b-afcc-f1ea0e5dc696}" ma:internalName="TaxCatchAll" ma:showField="CatchAllData" ma:web="14f39d7c-bd04-4a35-a421-98717ef410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f39d7c-bd04-4a35-a421-98717ef410f7" xsi:nil="true"/>
    <lcf76f155ced4ddcb4097134ff3c332f xmlns="052b2cfa-64be-40df-b207-4440c4a878ce">
      <Terms xmlns="http://schemas.microsoft.com/office/infopath/2007/PartnerControls"/>
    </lcf76f155ced4ddcb4097134ff3c332f>
    <SharedWithUsers xmlns="14f39d7c-bd04-4a35-a421-98717ef410f7">
      <UserInfo>
        <DisplayName>Katie McPherson</DisplayName>
        <AccountId>252</AccountId>
        <AccountType/>
      </UserInfo>
      <UserInfo>
        <DisplayName>Sarah Giles</DisplayName>
        <AccountId>38</AccountId>
        <AccountType/>
      </UserInfo>
    </SharedWithUsers>
  </documentManagement>
</p:properties>
</file>

<file path=customXml/itemProps1.xml><?xml version="1.0" encoding="utf-8"?>
<ds:datastoreItem xmlns:ds="http://schemas.openxmlformats.org/officeDocument/2006/customXml" ds:itemID="{1F5F34C7-25D7-4D7E-B49A-1B0ED2B0DD5F}"/>
</file>

<file path=customXml/itemProps2.xml><?xml version="1.0" encoding="utf-8"?>
<ds:datastoreItem xmlns:ds="http://schemas.openxmlformats.org/officeDocument/2006/customXml" ds:itemID="{0C8D5783-7605-41F5-AFA9-7F83832C9E01}">
  <ds:schemaRefs>
    <ds:schemaRef ds:uri="http://schemas.microsoft.com/sharepoint/v3/contenttype/forms"/>
  </ds:schemaRefs>
</ds:datastoreItem>
</file>

<file path=customXml/itemProps3.xml><?xml version="1.0" encoding="utf-8"?>
<ds:datastoreItem xmlns:ds="http://schemas.openxmlformats.org/officeDocument/2006/customXml" ds:itemID="{D847D4D2-9BE9-4879-AD21-CCD63B803F12}">
  <ds:schemaRefs>
    <ds:schemaRef ds:uri="http://schemas.microsoft.com/office/2006/metadata/properties"/>
    <ds:schemaRef ds:uri="http://schemas.microsoft.com/office/infopath/2007/PartnerControls"/>
    <ds:schemaRef ds:uri="14f39d7c-bd04-4a35-a421-98717ef410f7"/>
    <ds:schemaRef ds:uri="052b2cfa-64be-40df-b207-4440c4a878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985</Words>
  <Characters>4818</Characters>
  <Application>Microsoft Office Word</Application>
  <DocSecurity>0</DocSecurity>
  <PresentationFormat/>
  <Lines>160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Tobi Oluborode</cp:lastModifiedBy>
  <cp:revision>13</cp:revision>
  <dcterms:created xsi:type="dcterms:W3CDTF">2022-12-20T12:49:00Z</dcterms:created>
  <dcterms:modified xsi:type="dcterms:W3CDTF">2022-12-20T18:09:00Z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BLAW-25678234-2</vt:lpwstr>
  </property>
  <property fmtid="{D5CDD505-2E9C-101B-9397-08002B2CF9AE}" pid="3" name="ContentTypeId">
    <vt:lpwstr>0x010100A14BF7608C1BF448B3C6E084DE8DC1F9</vt:lpwstr>
  </property>
</Properties>
</file>